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评分细则</w:t>
      </w:r>
    </w:p>
    <w:p>
      <w:pPr>
        <w:spacing w:line="5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510"/>
        <w:gridCol w:w="795"/>
        <w:gridCol w:w="436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51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</w:t>
            </w:r>
          </w:p>
        </w:tc>
        <w:tc>
          <w:tcPr>
            <w:tcW w:w="795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分值</w:t>
            </w:r>
          </w:p>
        </w:tc>
        <w:tc>
          <w:tcPr>
            <w:tcW w:w="4365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评分细则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项目报价</w:t>
            </w:r>
          </w:p>
        </w:tc>
        <w:tc>
          <w:tcPr>
            <w:tcW w:w="7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所有投标人有效报价的算术平均值为评标基准价，以评标基准价为基准，等于基准价得满分50分，高于评标基准价一个百分点扣2分；低于评标基准价一个百分点扣1分，扣完为止。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0-50分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检测方案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周密，合理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进度计划及保证措施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周密，合理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服务承诺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服务承诺及质保完善，可行性好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服务承诺及质保较好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8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服务承诺及质保一般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exact"/>
        </w:trPr>
        <w:tc>
          <w:tcPr>
            <w:tcW w:w="7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5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类似业绩</w:t>
            </w:r>
          </w:p>
        </w:tc>
        <w:tc>
          <w:tcPr>
            <w:tcW w:w="7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年内每有一个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万元以上类似业绩加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分，加满为止。（提供加盖公章的合同复印件）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22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合计</w:t>
            </w:r>
          </w:p>
        </w:tc>
        <w:tc>
          <w:tcPr>
            <w:tcW w:w="7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100</w:t>
            </w: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ind w:firstLine="4486" w:firstLineChars="140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MWFmZWM0ZGY5MzU5YWE0M2Q5YzBhM2M1YTAwNWUifQ=="/>
  </w:docVars>
  <w:rsids>
    <w:rsidRoot w:val="00000000"/>
    <w:rsid w:val="0A964588"/>
    <w:rsid w:val="30201167"/>
    <w:rsid w:val="7AF96DEC"/>
    <w:rsid w:val="7F9D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2023-12-28T02:00:00Z</dcterms:created>
  <dc:creator>Administrator</dc:creator>
  <cp:lastModifiedBy>手心里的沙</cp:lastModifiedBy>
  <dcterms:modified xsi:type="dcterms:W3CDTF">2024-01-16T08:33:53Z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C13FFC3408B5484ABF9F922B39AB7550_12</vt:lpwstr>
  </property>
</Properties>
</file>